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rFonts w:ascii="JetBrains Mono" w:cs="JetBrains Mono" w:eastAsia="JetBrains Mono" w:hAnsi="JetBrains Mono"/>
          <w:b/>
          <w:bCs/>
          <w:color w:val="5B47E0"/>
          <w:spacing w:val="40"/>
          <w:sz w:val="18"/>
          <w:szCs w:val="18"/>
        </w:rPr>
        <w:t xml:space="preserve">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808080"/>
          <w:sz w:val="16"/>
          <w:szCs w:val="16"/>
        </w:rPr>
        <w:t xml:space="preserve">Audit Toolkit · 02</w:t>
      </w:r>
    </w:p>
    <w:p>
      <w:pPr>
        <w:spacing w:after="240" w:before="72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Severity</w:t>
      </w:r>
    </w:p>
    <w:p>
      <w:pPr>
        <w:spacing w:after="0" w:before="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Framework</w:t>
      </w:r>
    </w:p>
    <w:p>
      <w:pPr>
        <w:spacing w:after="0" w:before="600" w:line="380"/>
      </w:pPr>
      <w:r>
        <w:rPr>
          <w:rFonts w:ascii="Inter" w:cs="Inter" w:eastAsia="Inter" w:hAnsi="Inter"/>
          <w:color w:val="595959"/>
          <w:sz w:val="26"/>
          <w:szCs w:val="26"/>
        </w:rPr>
        <w:t xml:space="preserve">The 0-4 severity rubric used in real audits, with worked examples per level. The framework that prevents severity inflation and makes the roadmap defensible.</w:t>
      </w:r>
    </w:p>
    <w:p>
      <w:pPr>
        <w:spacing w:after="0" w:before="160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Jamie Pow</w:t>
      </w:r>
    </w:p>
    <w:p>
      <w:r>
        <w:rPr>
          <w:rFonts w:ascii="Inter" w:cs="Inter" w:eastAsia="Inter" w:hAnsi="Inter"/>
          <w:color w:val="595959"/>
          <w:sz w:val="20"/>
          <w:szCs w:val="20"/>
        </w:rPr>
        <w:t xml:space="preserve">Building 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5B47E0"/>
          <w:sz w:val="20"/>
          <w:szCs w:val="20"/>
        </w:rPr>
        <w:t xml:space="preserve">uxcompanion.co.uk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PURPOSE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Why this framework exists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Findings without severity scores get ignored. Findings with everything scored as severity 3 get ignored differently. This framework forces the writer to apply honest severity, which is the difference between an audit that ships and an audit that gets filed.</w:t>
      </w:r>
    </w:p>
    <w:p>
      <w:pPr>
        <w:pBdr>
          <w:left w:val="single" w:color="5B47E0" w:sz="12" w:space="12"/>
        </w:pBdr>
        <w:spacing w:after="320" w:before="320" w:line="360"/>
        <w:ind w:left="360"/>
      </w:pPr>
      <w:r>
        <w:rPr>
          <w:rFonts w:ascii="Inter" w:cs="Inter" w:eastAsia="Inter" w:hAnsi="Inter"/>
          <w:color w:val="1A1A1A"/>
          <w:sz w:val="26"/>
          <w:szCs w:val="26"/>
        </w:rPr>
        <w:t xml:space="preserve">If every finding is severity 3, the rubric is broken. Distribution matters more than the absolute scores.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Use it for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Scoring findings during the evidence stage of an audit.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Refining severity after the initial pass, before the report goes out.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Defending the prioritisation when stakeholders push back during the working session.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Don't use it for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Generic risk scoring outside UX. This is calibrated to UX problems specifically.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Scoring features by importance. Severity is about the problem; importance is about the opportunity. Different conversations.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THE RUBRIC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The 0-4 scale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Five severity levels. Each definition is followed by the kinds of finding that belong at that level.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D4D9" w:sz="4"/>
              <w:left w:val="single" w:color="808080" w:sz="24"/>
              <w:bottom w:val="single" w:color="D4D4D9" w:sz="4"/>
              <w:right w:val="single" w:color="D4D4D9" w:sz="4"/>
            </w:tcBorders>
            <w:tcMar>
              <w:top w:type="dxa" w:w="240"/>
              <w:left w:type="dxa" w:w="320"/>
              <w:bottom w:type="dxa" w:w="280"/>
              <w:right w:type="dxa" w:w="320"/>
            </w:tcMar>
          </w:tcPr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8"/>
                <w:szCs w:val="18"/>
              </w:rPr>
              <w:t xml:space="preserve">SEVERITY 0</w:t>
            </w:r>
            <w:r>
              <w:rPr>
                <w:rFonts w:ascii="JetBrains Mono" w:cs="JetBrains Mono" w:eastAsia="JetBrains Mono" w:hAnsi="JetBrains Mono"/>
                <w:color w:val="808080"/>
                <w:sz w:val="18"/>
                <w:szCs w:val="18"/>
              </w:rPr>
              <w:t xml:space="preserve">   ·   </w:t>
            </w:r>
            <w:r>
              <w:rPr>
                <w:rFonts w:ascii="JetBrains Mono" w:cs="JetBrains Mono" w:eastAsia="JetBrains Mono" w:hAnsi="JetBrains Mono"/>
                <w:b/>
                <w:bCs/>
                <w:color w:val="1A1A1A"/>
                <w:spacing w:val="30"/>
                <w:sz w:val="18"/>
                <w:szCs w:val="18"/>
              </w:rPr>
              <w:t xml:space="preserve">NOT A USABILITY PROBLEM</w:t>
            </w:r>
          </w:p>
          <w:p>
            <w:pPr>
              <w:spacing w:after="160" w:before="0" w:line="320"/>
            </w:pP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The finding turned out to be opinion, not a violation against the framework. Drop from the report.</w:t>
            </w:r>
          </w:p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EXAMPLES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"The button could be more prominent" with no evidence of failure.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Aesthetic preferences not tied to a heuristic or WCAG criterion.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Internal disagreements about wording that the team has already decided.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Findings that duplicate something the team has already scoped.</w:t>
            </w:r>
          </w:p>
        </w:tc>
      </w:tr>
    </w:tbl>
    <w:p>
      <w:pPr>
        <w:spacing w:after="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D4D9" w:sz="4"/>
              <w:left w:val="single" w:color="808080" w:sz="24"/>
              <w:bottom w:val="single" w:color="D4D4D9" w:sz="4"/>
              <w:right w:val="single" w:color="D4D4D9" w:sz="4"/>
            </w:tcBorders>
            <w:tcMar>
              <w:top w:type="dxa" w:w="240"/>
              <w:left w:type="dxa" w:w="320"/>
              <w:bottom w:type="dxa" w:w="280"/>
              <w:right w:type="dxa" w:w="320"/>
            </w:tcMar>
          </w:tcPr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8"/>
                <w:szCs w:val="18"/>
              </w:rPr>
              <w:t xml:space="preserve">SEVERITY 1</w:t>
            </w:r>
            <w:r>
              <w:rPr>
                <w:rFonts w:ascii="JetBrains Mono" w:cs="JetBrains Mono" w:eastAsia="JetBrains Mono" w:hAnsi="JetBrains Mono"/>
                <w:color w:val="808080"/>
                <w:sz w:val="18"/>
                <w:szCs w:val="18"/>
              </w:rPr>
              <w:t xml:space="preserve">   ·   </w:t>
            </w:r>
            <w:r>
              <w:rPr>
                <w:rFonts w:ascii="JetBrains Mono" w:cs="JetBrains Mono" w:eastAsia="JetBrains Mono" w:hAnsi="JetBrains Mono"/>
                <w:b/>
                <w:bCs/>
                <w:color w:val="1A1A1A"/>
                <w:spacing w:val="30"/>
                <w:sz w:val="18"/>
                <w:szCs w:val="18"/>
              </w:rPr>
              <w:t xml:space="preserve">COSMETIC</w:t>
            </w:r>
          </w:p>
          <w:p>
            <w:pPr>
              <w:spacing w:after="160" w:before="0" w:line="320"/>
            </w:pP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Visual polish or mild inconsistency. Does not affect task completion. Fix when convenient; bundle with adjacent work.</w:t>
            </w:r>
          </w:p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EXAMPLES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Minor spacing inconsistencies between similar components.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Slight type misalignments that don't impair reading.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Iconography that's inconsistent but still understood.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80808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Empty state copy that's bland but accurate.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D4D9" w:sz="4"/>
              <w:left w:val="single" w:color="5B47E0" w:sz="24"/>
              <w:bottom w:val="single" w:color="D4D4D9" w:sz="4"/>
              <w:right w:val="single" w:color="D4D4D9" w:sz="4"/>
            </w:tcBorders>
            <w:tcMar>
              <w:top w:type="dxa" w:w="240"/>
              <w:left w:type="dxa" w:w="320"/>
              <w:bottom w:type="dxa" w:w="280"/>
              <w:right w:type="dxa" w:w="320"/>
            </w:tcMar>
          </w:tcPr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8"/>
                <w:szCs w:val="18"/>
              </w:rPr>
              <w:t xml:space="preserve">SEVERITY 2</w:t>
            </w:r>
            <w:r>
              <w:rPr>
                <w:rFonts w:ascii="JetBrains Mono" w:cs="JetBrains Mono" w:eastAsia="JetBrains Mono" w:hAnsi="JetBrains Mono"/>
                <w:color w:val="808080"/>
                <w:sz w:val="18"/>
                <w:szCs w:val="18"/>
              </w:rPr>
              <w:t xml:space="preserve">   ·   </w:t>
            </w:r>
            <w:r>
              <w:rPr>
                <w:rFonts w:ascii="JetBrains Mono" w:cs="JetBrains Mono" w:eastAsia="JetBrains Mono" w:hAnsi="JetBrains Mono"/>
                <w:b/>
                <w:bCs/>
                <w:color w:val="1A1A1A"/>
                <w:spacing w:val="30"/>
                <w:sz w:val="18"/>
                <w:szCs w:val="18"/>
              </w:rPr>
              <w:t xml:space="preserve">MINOR</w:t>
            </w:r>
          </w:p>
          <w:p>
            <w:pPr>
              <w:spacing w:after="160" w:before="0" w:line="320"/>
            </w:pP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Workable. Users find their way through. Mild friction. Fix this quarter if possible.</w:t>
            </w:r>
          </w:p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EXAMPLES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5B47E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A confirmation message that disappears too quickly.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5B47E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Form field labels that are positioned slightly inconsistently across screens.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5B47E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Tooltip helper text that's available but redundant.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5B47E0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Filter UI that's slightly slower than it should be but still functional.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D4D9" w:sz="4"/>
              <w:left w:val="single" w:color="B07207" w:sz="24"/>
              <w:bottom w:val="single" w:color="D4D4D9" w:sz="4"/>
              <w:right w:val="single" w:color="D4D4D9" w:sz="4"/>
            </w:tcBorders>
            <w:tcMar>
              <w:top w:type="dxa" w:w="240"/>
              <w:left w:type="dxa" w:w="320"/>
              <w:bottom w:type="dxa" w:w="280"/>
              <w:right w:type="dxa" w:w="320"/>
            </w:tcMar>
          </w:tcPr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B07207"/>
                <w:spacing w:val="30"/>
                <w:sz w:val="18"/>
                <w:szCs w:val="18"/>
              </w:rPr>
              <w:t xml:space="preserve">SEVERITY 3</w:t>
            </w:r>
            <w:r>
              <w:rPr>
                <w:rFonts w:ascii="JetBrains Mono" w:cs="JetBrains Mono" w:eastAsia="JetBrains Mono" w:hAnsi="JetBrains Mono"/>
                <w:color w:val="808080"/>
                <w:sz w:val="18"/>
                <w:szCs w:val="18"/>
              </w:rPr>
              <w:t xml:space="preserve">   ·   </w:t>
            </w:r>
            <w:r>
              <w:rPr>
                <w:rFonts w:ascii="JetBrains Mono" w:cs="JetBrains Mono" w:eastAsia="JetBrains Mono" w:hAnsi="JetBrains Mono"/>
                <w:b/>
                <w:bCs/>
                <w:color w:val="1A1A1A"/>
                <w:spacing w:val="30"/>
                <w:sz w:val="18"/>
                <w:szCs w:val="18"/>
              </w:rPr>
              <w:t xml:space="preserve">MAJOR</w:t>
            </w:r>
          </w:p>
          <w:p>
            <w:pPr>
              <w:spacing w:after="160" w:before="0" w:line="320"/>
            </w:pP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Slows or stops users frequently. Significant friction. Must be fixed before the next release; appears in the next sprint backlog.</w:t>
            </w:r>
          </w:p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EXAMPLES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B07207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Form validation that fires only on submit, forcing scroll-and-reread.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B07207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Inconsistent CTA placement between adjacent steps in a flow.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B07207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Loading states absent on long-running operations.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B07207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Mobile tap targets at the lower 24×24 px boundary (WCAG 2.5.8 marginal pass).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D4D9" w:sz="4"/>
              <w:left w:val="single" w:color="C12A2A" w:sz="24"/>
              <w:bottom w:val="single" w:color="D4D4D9" w:sz="4"/>
              <w:right w:val="single" w:color="D4D4D9" w:sz="4"/>
            </w:tcBorders>
            <w:tcMar>
              <w:top w:type="dxa" w:w="240"/>
              <w:left w:type="dxa" w:w="320"/>
              <w:bottom w:type="dxa" w:w="280"/>
              <w:right w:type="dxa" w:w="320"/>
            </w:tcMar>
          </w:tcPr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C12A2A"/>
                <w:spacing w:val="30"/>
                <w:sz w:val="18"/>
                <w:szCs w:val="18"/>
              </w:rPr>
              <w:t xml:space="preserve">SEVERITY 4</w:t>
            </w:r>
            <w:r>
              <w:rPr>
                <w:rFonts w:ascii="JetBrains Mono" w:cs="JetBrains Mono" w:eastAsia="JetBrains Mono" w:hAnsi="JetBrains Mono"/>
                <w:color w:val="808080"/>
                <w:sz w:val="18"/>
                <w:szCs w:val="18"/>
              </w:rPr>
              <w:t xml:space="preserve">   ·   </w:t>
            </w:r>
            <w:r>
              <w:rPr>
                <w:rFonts w:ascii="JetBrains Mono" w:cs="JetBrains Mono" w:eastAsia="JetBrains Mono" w:hAnsi="JetBrains Mono"/>
                <w:b/>
                <w:bCs/>
                <w:color w:val="1A1A1A"/>
                <w:spacing w:val="30"/>
                <w:sz w:val="18"/>
                <w:szCs w:val="18"/>
              </w:rPr>
              <w:t xml:space="preserve">CATASTROPHE</w:t>
            </w:r>
          </w:p>
          <w:p>
            <w:pPr>
              <w:spacing w:after="160" w:before="0" w:line="320"/>
            </w:pP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Blocks users, loses data, breaches the legal minimum (WCAG AA), or causes financial harm. Fix immediately; often a same-week patch.</w:t>
            </w:r>
          </w:p>
          <w:p>
            <w:pPr>
              <w:spacing w:after="8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EXAMPLES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C12A2A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Removed focus indicators that block keyboard navigation (WCAG 2.4.7).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C12A2A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Destructive actions without confirmation or undo.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C12A2A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Form inputs that rely on placeholder for the label (WCAG 3.3.2).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C12A2A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Cookie banners unreachable by keyboard or screen reader.</w:t>
            </w:r>
          </w:p>
          <w:p>
            <w:pPr>
              <w:spacing w:after="60" w:before="0" w:line="320"/>
              <w:ind w:left="240" w:hanging="240"/>
            </w:pPr>
            <w:r>
              <w:rPr>
                <w:rFonts w:ascii="Inter" w:cs="Inter" w:eastAsia="Inter" w:hAnsi="Inter"/>
                <w:b/>
                <w:bCs/>
                <w:color w:val="C12A2A"/>
                <w:sz w:val="22"/>
                <w:szCs w:val="22"/>
              </w:rPr>
              <w:t xml:space="preserve">· </w:t>
            </w:r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Contrast failures on primary CTAs that fall below 4.5:1.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DECISION CRITERIA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How to score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Severity is a function of three factors, applied honestly to every finding. The temptation is to score everything at 3; resist it.</w:t>
      </w:r>
    </w:p>
    <w:p>
      <w:pPr>
        <w:pStyle w:val="Heading2"/>
        <w:spacing w:after="200" w:before="480"/>
      </w:pPr>
      <w:r>
        <w:rPr>
          <w:rFonts w:ascii="Inter" w:cs="Inter" w:eastAsia="Inter" w:hAnsi="Inter"/>
          <w:b/>
          <w:bCs/>
          <w:color w:val="1A1A1A"/>
          <w:sz w:val="30"/>
          <w:szCs w:val="30"/>
        </w:rPr>
        <w:t xml:space="preserve">The three axes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FREQUENCY.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How often will users encounter this? Every session, or once a year? More frequent issues weight higher.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IMPACT.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When they encounter it, what happens? Minor friction, dropped task, lost data, financial harm? Higher impact weights higher.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PERSISTENCE.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Does the problem improve with familiarity (people learn around it) or get worse (each repeated encounter erodes trust)? Persistent problems weight higher.</w:t>
      </w:r>
    </w:p>
    <w:p>
      <w:pPr>
        <w:pStyle w:val="Heading2"/>
        <w:spacing w:after="200" w:before="480"/>
      </w:pPr>
      <w:r>
        <w:rPr>
          <w:rFonts w:ascii="Inter" w:cs="Inter" w:eastAsia="Inter" w:hAnsi="Inter"/>
          <w:b/>
          <w:bCs/>
          <w:color w:val="1A1A1A"/>
          <w:sz w:val="30"/>
          <w:szCs w:val="30"/>
        </w:rPr>
        <w:t xml:space="preserve">The honest distribution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If your finished audit has a flat severity distribution, the rubric is broken. Recalibrate.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4D4D9" w:sz="4"/>
              <w:left w:val="single" w:color="D4D4D9" w:sz="4"/>
              <w:bottom w:val="single" w:color="D4D4D9" w:sz="4"/>
              <w:right w:val="single" w:color="D4D4D9" w:sz="4"/>
            </w:tcBorders>
            <w:shd w:fill="F4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SEVERITY</w:t>
            </w:r>
          </w:p>
        </w:tc>
        <w:tc>
          <w:tcPr>
            <w:tcW w:type="dxa" w:w="3120"/>
            <w:tcBorders>
              <w:top w:val="single" w:color="D4D4D9" w:sz="4"/>
              <w:left w:val="single" w:color="D4D4D9" w:sz="4"/>
              <w:bottom w:val="single" w:color="D4D4D9" w:sz="4"/>
              <w:right w:val="single" w:color="D4D4D9" w:sz="4"/>
            </w:tcBorders>
            <w:shd w:fill="F4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EXPECTED SHARE</w:t>
            </w:r>
          </w:p>
        </w:tc>
        <w:tc>
          <w:tcPr>
            <w:tcW w:type="dxa" w:w="3120"/>
            <w:tcBorders>
              <w:top w:val="single" w:color="D4D4D9" w:sz="4"/>
              <w:left w:val="single" w:color="D4D4D9" w:sz="4"/>
              <w:bottom w:val="single" w:color="D4D4D9" w:sz="4"/>
              <w:right w:val="single" w:color="D4D4D9" w:sz="4"/>
            </w:tcBorders>
            <w:shd w:fill="F4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JetBrains Mono" w:cs="JetBrains Mono" w:eastAsia="JetBrains Mono" w:hAnsi="JetBrains Mono"/>
                <w:b/>
                <w:bCs/>
                <w:color w:val="808080"/>
                <w:spacing w:val="30"/>
                <w:sz w:val="16"/>
                <w:szCs w:val="16"/>
              </w:rPr>
              <w:t xml:space="preserve">COMMON OVER-SCORE</w:t>
            </w:r>
          </w:p>
        </w:tc>
      </w:tr>
      <w:tr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/>
                <w:bCs/>
                <w:color w:val="1A1A1A"/>
                <w:sz w:val="21"/>
                <w:szCs w:val="21"/>
              </w:rPr>
              <w:t xml:space="preserve">4 · Catastrophe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5–10%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Severity inflation; should be ~3</w:t>
            </w:r>
          </w:p>
        </w:tc>
      </w:tr>
      <w:tr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/>
                <w:bCs/>
                <w:color w:val="1A1A1A"/>
                <w:sz w:val="21"/>
                <w:szCs w:val="21"/>
              </w:rPr>
              <w:t xml:space="preserve">3 · Major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~50%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Over-applied; should be ~2 or ~1</w:t>
            </w:r>
          </w:p>
        </w:tc>
      </w:tr>
      <w:tr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/>
                <w:bCs/>
                <w:color w:val="1A1A1A"/>
                <w:sz w:val="21"/>
                <w:szCs w:val="21"/>
              </w:rPr>
              <w:t xml:space="preserve">2 · Minor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~25%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Sometimes over-applied; usually fine</w:t>
            </w:r>
          </w:p>
        </w:tc>
      </w:tr>
      <w:tr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/>
                <w:bCs/>
                <w:color w:val="1A1A1A"/>
                <w:sz w:val="21"/>
                <w:szCs w:val="21"/>
              </w:rPr>
              <w:t xml:space="preserve">1 · Cosmetic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~10%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Under-applied; treated as 'not worth flagging'</w:t>
            </w:r>
          </w:p>
        </w:tc>
      </w:tr>
      <w:tr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/>
                <w:bCs/>
                <w:color w:val="1A1A1A"/>
                <w:sz w:val="21"/>
                <w:szCs w:val="21"/>
              </w:rPr>
              <w:t xml:space="preserve">0 · Not a problem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Variable</w:t>
            </w:r>
          </w:p>
        </w:tc>
        <w:tc>
          <w:tcPr>
            <w:tcW w:type="dxa" w:w="3120"/>
            <w:tcBorders>
              <w:top w:val="single" w:color="EDEDEF" w:sz="4"/>
              <w:left w:val="single" w:color="EDEDEF" w:sz="4"/>
              <w:bottom w:val="single" w:color="EDEDEF" w:sz="4"/>
              <w:right w:val="single" w:color="EDEDEF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Inter" w:cs="Inter" w:eastAsia="Inter" w:hAnsi="Inter"/>
                <w:b w:val="false"/>
                <w:bCs w:val="false"/>
                <w:color w:val="595959"/>
                <w:sz w:val="21"/>
                <w:szCs w:val="21"/>
              </w:rPr>
              <w:t xml:space="preserve">Should be dropped, not scored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IN PRACTICE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Applying severity in an audit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During the evidence stage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Capture an initial severity guess as you encounter each finding. Don't overthink it on first pass; you'll refine at the scoring stage.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At the scoring stage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Re-apply the three axes (frequency, impact, persistence) to each finding cold. Compare across findings to make sure the distribution makes sense.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In the report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Surface the rubric on page 2 of the report so stakeholders can interrogate the scoring. Anchor every finding's severity to one of the three axes when challenged.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In the working session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When a stakeholder pushes back on a severity, name which axis is driving the score. "This is severity 4 because the frequency is universal and the impact is data loss, not because we want to scare you."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READ TOGETHER</w:t>
      </w:r>
    </w:p>
    <w:p>
      <w:pPr>
        <w:pStyle w:val="Heading2"/>
        <w:spacing w:after="200" w:before="480"/>
      </w:pPr>
      <w:r>
        <w:rPr>
          <w:rFonts w:ascii="Inter" w:cs="Inter" w:eastAsia="Inter" w:hAnsi="Inter"/>
          <w:b/>
          <w:bCs/>
          <w:color w:val="1A1A1A"/>
          <w:sz w:val="30"/>
          <w:szCs w:val="30"/>
        </w:rPr>
        <w:t xml:space="preserve">Companion pieces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Hub.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uxcompanion.co.uk/ux-audit/ — the complete UX audit guide.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Methodology.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uxcompanion.co.uk/how-to-run-a-ux-audit — the six-stage methodology.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Worked example.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uxcompanion.co.uk/ux-audit-report-example — what a finished audit report looks like.</w:t>
      </w:r>
    </w:p>
    <w:p>
      <w:pPr>
        <w:pStyle w:val="ListParagraph"/>
        <w:numPr>
          <w:ilvl w:val="0"/>
          <w:numId w:val="2"/>
        </w:numPr>
        <w:spacing w:after="80" w:before="0" w:line="320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Working tool.</w:t>
      </w:r>
      <w:r>
        <w:rPr>
          <w:rFonts w:ascii="Inter" w:cs="Inter" w:eastAsia="Inter" w:hAnsi="Inter"/>
          <w:color w:val="595959"/>
          <w:sz w:val="22"/>
          <w:szCs w:val="22"/>
        </w:rPr>
        <w:t xml:space="preserve"> uxcompanion.co.uk/ux-audit-checklist — the 60-point operational checklist.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0" w:before="240"/>
      </w:pPr>
      <w:r>
        <w:rPr>
          <w:rFonts w:ascii="Inter" w:cs="Inter" w:eastAsia="Inter" w:hAnsi="Inter"/>
          <w:i/>
          <w:iCs/>
          <w:color w:val="808080"/>
          <w:sz w:val="18"/>
          <w:szCs w:val="18"/>
        </w:rPr>
        <w:t xml:space="preserve">© 2026 UX Companion. Free to use, share and adapt for your own audits. Attribution appreciated, not required.</w:t>
      </w:r>
    </w:p>
    <w:sectPr>
      <w:headerReference w:type="default" r:id="rId7"/>
      <w:footerReference w:type="default" r:id="rId8"/>
      <w:pgSz w:w="12240" w:h="15840" w:orient="portrait"/>
      <w:pgMar w:top="180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JetBrains Mono" w:cs="JetBrains Mono" w:eastAsia="JetBrains Mono" w:hAnsi="JetBrains Mono"/>
        <w:color w:val="808080"/>
        <w:sz w:val="16"/>
        <w:szCs w:val="16"/>
      </w:rPr>
      <w:t xml:space="preserve">uxcompanion.co.uk / ux-audit-template</w:t>
    </w:r>
    <w:r>
      <w:t xml:space="preserve">	</w:t>
    </w:r>
    <w:r>
      <w:rPr>
        <w:rFonts w:ascii="Inter" w:cs="Inter" w:eastAsia="Inter" w:hAnsi="Inter"/>
        <w:color w:val="808080"/>
        <w:sz w:val="18"/>
        <w:szCs w:val="18"/>
      </w:rPr>
      <w:t xml:space="preserve">Page </w:t>
    </w:r>
    <w:r>
      <w:rPr>
        <w:rFonts w:ascii="Inter" w:cs="Inter" w:eastAsia="Inter" w:hAnsi="Inter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JetBrains Mono" w:cs="JetBrains Mono" w:eastAsia="JetBrains Mono" w:hAnsi="JetBrains Mono"/>
        <w:b/>
        <w:bCs/>
        <w:color w:val="808080"/>
        <w:spacing w:val="40"/>
        <w:sz w:val="16"/>
        <w:szCs w:val="16"/>
      </w:rPr>
      <w:t xml:space="preserve">UX COMPANION</w:t>
    </w:r>
    <w:r>
      <w:t xml:space="preserve">	</w:t>
    </w:r>
    <w:r>
      <w:rPr>
        <w:rFonts w:ascii="Inter" w:cs="Inter" w:eastAsia="Inter" w:hAnsi="Inter"/>
        <w:i/>
        <w:iCs/>
        <w:color w:val="808080"/>
        <w:sz w:val="18"/>
        <w:szCs w:val="18"/>
      </w:rPr>
      <w:t xml:space="preserve">UX Audit Severity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480" w:hanging="240"/>
      </w:pPr>
      <w:rPr>
        <w:color w:val="5B47E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Inter" w:cs="Inter" w:eastAsia="Inter" w:hAnsi="Inter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200" w:before="480"/>
      <w:outlineLvl w:val="1"/>
    </w:pPr>
    <w:rPr>
      <w:rFonts w:ascii="Inter" w:cs="Inter" w:eastAsia="Inter" w:hAnsi="Inter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320"/>
      <w:outlineLvl w:val="2"/>
    </w:pPr>
    <w:rPr>
      <w:rFonts w:ascii="Inter" w:cs="Inter" w:eastAsia="Inter" w:hAnsi="Inter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Audit Severity Framework</dc:title>
  <dc:creator>Jamie Pow</dc:creator>
  <cp:lastModifiedBy>Un-named</cp:lastModifiedBy>
  <cp:revision>1</cp:revision>
  <dcterms:created xsi:type="dcterms:W3CDTF">2026-05-23T19:35:15.141Z</dcterms:created>
  <dcterms:modified xsi:type="dcterms:W3CDTF">2026-05-23T19:35:15.141Z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